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Atostogų prašymo pavyzdys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Kam (darbdaviui):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sutarties Nr. ir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Kasmetinės atostogos (Lietuvos Respublikos darbo kodekso 126–128 str.).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Tėvystės atostogos (DK 130 str.).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Neapmokamos atostogos (DK 137 str.).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Kompensuojamos atostogos už ankstesnius laikotarpius.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Kitos (nurodyti):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Atostogų pradžia: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Atostogų pabaiga: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atostogų trukmė: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kalendorinės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atostogos numatytos patvirtintame metinių atostogų grafike? ☐ Taip ☐ Ne.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Sukauptas atostogų likutis prašymo pateikimo dieną: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Šiuo prašymu prašoma suteikti: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Prašymo motyvai arba papildoma informacija darbdaviui: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prašyme pateikti duomenys yra teisingi ir įsipareigoju grįžti į darbą nustatytą dieną.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parašas: 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Prašymas tenkinamas.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☐ Prašymas netenkinamas.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Sprendimo priežastis (jei netenkinamas arba keičiamas laikotarpis):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Pakeista atostogų data (jei taikoma):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atstovo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administracijai skirtos pastabos (personalo, buhalterijos žymos ir pan.):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Užpildžius formą, ji saugoma darbuotojo asmens byloje laikantis BDAR ir Lietuvos Respublikos asmens duomenų teisinės apsaugos įstatyme nustatytų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Pridedama (jei taikoma): ☐ Atostogų grafiko ištrauka ☐ Medicinos pažyma ☐ Kiti dokumentai (nurodyti):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