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Sutarties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Panaudos davėjas (toliau – Davėjas):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(juridinio asmens)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Panaudos gavėjas (toliau – Gavėjas):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(juridinio asmens)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Davėjas ir Gavėjas kartu – Šalys, kiekvienas atskirai –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Davėjas neatlygintinai perduoda Gavėjui laikinai naudotis automobilį, kurio duomenys pateikti 3 skyriuje (toliau – Automobilis), o Gavėjas įsipareigoja jį naudoti pagal Sutarties sąlygas ir grąžinti Davėjui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Automobilis perduodamas neatlygintinai; Gavėjas neįgyja nuosavybės teisės į Automobilį.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Automobilis perduodamas su visais teisėtam eismui būtinais dokumentais, įranga ir priedais.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Markė, modelis: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Valstybinis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Identifikavimo numeris (VIN):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 Pagaminimo metai: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3.5. Spalva: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3.6. Rida (km):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km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3.7. Techninės apžiūros galiojimo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3.8. Privalomojo draudimo galiojimo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3.9. Kasko draudimo galiojimo data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Gavėjas Automobilį naudoja tik savo asmeniniams ar ūkinės veiklos tikslams, nebent Šalys raštu susitaria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Gavėjas neturi teisės subnuomoti ar kitaip perleisti Automobilio trečiosioms šalims be išankstinio raštiško Davėjo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Gavėjas privalo laikytis Kelių eismo taisyklių, kitų teisės aktų ir gamintojo rekomendacijų.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Automobilio eksploatacijos teritorija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jei Davėjas raštu nenustato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4.5. Gavėjas privalo rūpintis Automobiliu: naudoti tinkamą kurą, reguliariai tikrinti alyvos, aušinimo, stabdžių skysčio ir padangų slėgio lygius.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4.6. Maksimali rida per kalendorinius metus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km, jei Šalys nenumato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Davėjo teisės: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5.1.1. Bet kada patikrinti, kaip Gavėjas naudoja Automobilį.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5.1.2. Reikalauti atlyginti žalą, padarytą Automobiliui ar tretiesiems asmenims dėl Gavėjo kaltės.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Davėjo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5.2.1. Perdavimo metu pateikti visus Automobilio dokumentus, raktus ir priedus.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5.2.2. Užtikrinti, kad Automobilis būtų techniškai tvarkingas Sutarties pasirašymo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Gavėjo teisės: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5.3.1. Naudotis Automobiliu visą Sutarties galiojimo laikotarpį pagal jos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5.4. Gavėjo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5.4.1. Laiku atlikti įprastinę techninę priežiūrą (alyvos, filtrų keitimą ir pan.).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5.4.2. Nedelsiant pranešti Davėjui apie eismo įvykius, gedimus ar kitus incidentus.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5.4.3. Padengti kuro, kelių mokesčių, baudų ir kitas naudojimo išlaidas, jeigu Sutartis nenustato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Privalomosios techninės apžiūros ir draudimo polisų įsigijimas bei pratęsimas – Davėjo atsakomybė, jei Šalys nesusitaria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Gavėjas privalo įspėti Davėją ne vėliau kaip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iki TA ar draudimo galiojimo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Įvykus draudžiamajam įvykiui, Gavėjas privalo laikytis draudiko nustatytos tvarkos ir nedelsdamas informuoti Davėją.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6.4. Jei dėl Gavėjo kaltės draudikas atsisako mokėti išmoką, Gavėjas padengia visus nuostolius.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Gavėjas atsako už Automobilio sugadinimą, praradimą ar dalies praradimą, jei tai įvyko dėl jo kaltės ar neatsargumo.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Gavėjas atlygina Davėjui visus nuostolius, įskaitant prarastas pajamas ir administracines baudas, patirtas dėl Automobilio naudojimo pažeidžiant teisės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Davėjas neatsako už Gavėjo ar trečiųjų asmenų nuostolius, patirtus naudojantis Automobiliu, jei jie nesusiję su Davėjo tyčia ar šiurkščiu neatsargumu.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Automobilio perdavimas Gavėjui ir grąžinimas Davėjui fiksuojami Perdavimo–priėmimo aktu (Priedas Nr. 1).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Perdavimo metu Šalys apžiūri Automobilį, užfiksuoja ridos rodmenis, degalų lygį, matomus defektus ir priedų komplektaciją.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Grąžindamas Automobilį, Gavėjas pateikia jį švarų, su ne mažesniu nei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kuro kiekiu ir tokia pačia priedų komplektacija.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8.4. Grąžinimo metu nustatytas papildomas nusidėvėjimas, gedimai ar priedų trūkumas kompensuojami Gavėjo lėšomis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Davėjo reikalavimo pateikimo.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Sutartis įsigalioja nuo pasirašymo dienos 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nebent Šalys susitartų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Pasibaigus terminui, Sutartis gali būti pratęsta rašytiniu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Bet kuri Šalis gali nutraukti Sutartį raštu įspėjusi kitą Šalį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dienas, išskyrus esminio pažeidimo atvejus.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Visi Sutarties pakeitimai ir papildymai galioja tik juos įforminus raštu ir pasirašius abiem Šalims.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Pažeidus Sutartį, nukentėjusi Šalis raštu nustato terminą pažeidimui pašalinti; nepašalinus, turi teisę vienašališkai nutraukti Sutartį.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Nutraukus Sutartį, Gavėjas privalo grąžinti Automobilį Davėjui nedelsdamas, bet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Šalys neatskleidžia trečiosioms šalims konfidencialios informacijos, gautos vykdant Sutartį, išskyrus įstatymų numatytus atvejus.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Asmens duomenys tvarkomi laikantis Bendrojo duomenų apsaugos reglamento ir Lietuvos Respublikos teisės aktų.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Visi ginčai pirmiausia sprendžiami derybomis.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Nepavykus susitarti, ginčai nagrinėjami kompetentingame teisme pagal Davėjo buveinės adresą, jei teisės aktai nenustato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Sutartis sudaryta dviem autentiškais egzemplioriais lietuvių kalba,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Sutarties tekstas perskaitytas, turinys Šalims suprantamas ir atitinka jų tikrąją valią.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Pasirašydamos Sutartį, Šalys patvirtina turinčios visus reikalingus įgaliojimus ir teisnumą.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Davėjas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Gavėjas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Priedas Nr. 1 – Automobilio perdavimo–priėmimo aktas (neatskiriama Sutarties dalis).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Šalys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Automobilio duomenys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Komplektacija ir priedai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Defektai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Šalių parašai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