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Šalis 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Šalis B: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Šalis A ir Šalis B toliau kartu vadinamos „Šalimis“, o kiekviena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„Bendradarbiavimas“ – Šalių veikla, apibrėžta šia Sutartimi, siekiant bendro projekto tikslų.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„Konfidenciali informacija“ – bet kokia informacija, perduota Sutarties galiojimo laikotarpiu, kurios atskleidimas gali pakenkti perduodančiai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„Projekto planas“ – Šalių suderintas dokumentas, nustatantis konkrečias užduotis, terminus ir atsakomybes.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Šalys susitaria bendradarbiauti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srityje, siekdamos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Bendradarbiavimas apima šiuos pagrindinius veiksmus: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2.2.1. informacijos ir išteklių apsikeitimą, reikalingą projektui vykdyti;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2.2.2. bendrų tyrimų, plėtros ar kitų veiklų vykdymą;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2.2.3. bendrai kuriamo produkto ar paslaugos kūrimą ir (ar) komercializavimą.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Šalis 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3.1.1. paskirti projekto vadovą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3.1.2. užtikrinti finansavimą, lygų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3.1.3. teikti techninę ir administracinę pagalbą pagal Projekto planą.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Šalis B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3.2.1. paskirti projekto vadovą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3.2.2. atlikti tyrimų ir plėtros darbus, numatytus Projekto plane;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3.2.3. pateikti periodines ataskaitas Šaliai A ne rečiau kaip kartą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Šalys sudaro bendrą Projekto valdymo komitetą, kurį sudaro po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atstovus iš kiekvienos Šalies.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Komitetas renkasi ne rečiau kaip kartą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priima sprendimus paprasta balsų dauguma.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Visa oficiali komunikacija tarp Šalių vyksta elektroniniu paštu: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4.3.1. Šalis 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4.3.2. Šalis B: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Šalys įsipareigoja be išankstinio rašytinio kitos Šalies sutikimo neatskleisti Konfidencialios informacijos trečiosioms šalims.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Konfidencialumo pareiga galioja 5 (penkerius) metus po Sutarties pabaigos.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Šalys imasi visų pagrįstų priemonių užtikrinti, kad jų darbuotojai ir subrangovai laikytųsi šiame skyriuje nustatytų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Visi individualūs rezultatai, sukurti vienos Šalies lėšomis, lieka tos Šalies nuosavybe.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Bendrai sukurti rezultatai priklauso Šalims bendrąja daline nuosavybe lygiomis dalimis, nebent raštu susitarta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Licencijavimo, patentavimo ir komercializavimo tvarka detalizuojama atskirame Šalių susitarime arba Projekto plane.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Kiekviena Šalis atsako tik už tiesioginius nuostolius, patirtus dėl savo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Nė viena Šalis neatsako už prarastą pelną ar netiesioginius nuostolius, išskyrus atvejus, kai tokia atsakomybė aiškiai numatyta šioje Sutartyje.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Bendra maksimali atsakomybės riba neviršys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Šalis neatsako už įsipareigojimų nevykdymą, jei tai lėmė force majeure aplinkybės, apibrėžtos Lietuvos Respublikos teisėje.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Apie force majeure Šalis privalo raštu informuoti kitą Šalį per 5 (penkias) darbo dienas nuo tokių aplinkybių atsiradimo.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Jei force majeure trunka ilgiau nei 60 (šešiasdešimt) dienų, bet kuri Šalis turi teisę nutraukti Sutartį, prieš tai raštu įspėjusi kitą Šalį prieš 15 (penkiolika)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Sutartis įsigalioja jos pasirašymo dieną 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arba kol bus visiškai įvykdytos Sutarties sąlygos.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Bet kuri Šalis gali nutraukti Sutartį: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9.2.1. raštu įspėjusi kitą Šalį prieš 30 (trisdešimt) kalendorinių dienų dėl esminio Sutarties pažeidimo;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9.2.2. abipusiu rašytiniu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Visos finansinės prievolės vykdomos bankiniais pavedimais į šiuos atsiskaitomuosius sąskaitų numerius: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10.1.1. Šalis 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10.1.2. Šalis B: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Sąskaitos faktūros teikiamos elektroniniu paštu ir apmokamos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kalendorinių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Delspinigiai – 0,02 % nuo neapmokėtos sumos už kiekvieną pradelstą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Šiai Sutarčiai taikoma Lietuvos Respublikos teisė.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Visi ginčai, kylantys iš šios Sutarties ar su ja susiję, sprendžiami derybomis. Nepavykus susitarti per 30 (trisdešimt) dienų, ginčas sprendžiamas kompetentingame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teisme.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Visi Sutarties pakeitimai ir papildymai galioja tik tuo atveju, jei jie pateikti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Jei kuri nors Sutarties nuostata pripažįstama negaliojančia, likusios nuostatos lieka galioti.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Šalys patvirtina, kad Sutarties turinį supranta ir jį priima kaip atitinkantį jų valią.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– Projekto planas.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– Biudžeto skaičiavimas.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Visi priedai yra neatskiriama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Sutartis sudaryta dviem autentiškais egzemplioriais, turinčiais vienodą juridinę galią, po vieną kiekvienai Šaliai.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Šalis 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Šalis B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______________________________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Pareigos: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