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mieste,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Panaudos davėjas: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Davėjas),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deklaruota gyvenamoji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tel.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Panaudos gavėjas: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Gavėjas),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deklaruota gyvenamoji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tel.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Davėjas ir Gavėjas kartu vadinami Šalimis, o kiekvienas atskirai – Šalis.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Davėjas neatlygintinai perduoda Gavėjui naudotis butą, esantį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Butas), kurio unikalus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bendras plotas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m², kadastrinis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Butui priskiriamos sandėliuko, automobilių stovėjimo vietos ar kitos patalpos: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Butas perduodamas panaudos teise tik gyvenamosioms reikmėms; jį pernuomoti ar kitaip perduoti trečiosioms šalims galima tik gavus rašytinį Davėjo sutikimą.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Panaudos sutartis sudaroma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Pasibaigus terminui, Sutartis gali būti pratęsta Šalių rašytiniu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Sutartis įsigalioja nuo jos pasirašymo momento, o faktinė Buto naudojimo pradžia fiksuojama perdavimo–priėmimo aktu (Priedas Nr. 1).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Butas ir jame esantis turtas perduodami Gavėjui pagal perdavimo–priėmimo aktą, kuriame nurodoma: a) Buto būklė; b) inventorizuotas kilnojamasis turtas; c) skaitiklių (elektros, vandens, dujų) rodmenys.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Gavėjas, pasirašydamas perdavimo–priėmimo aktą, patvirtina, kad Buto ir turto būklė jam žinoma ir tinkama naudoti pagal Sutarties paskirtį.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Davėjas įsipareigoja: 5.1.1. Užtikrinti, kad Butas būtų be defektų, galinčių kelti pavojų žmonių sveikatai ar gyvybei; 5.1.2. Nepažeisti Gavėjo teisėtų interesų, susijusių su Butu, panaudos laikotarpiu; 5.1.3. Apdrausti Butą turto draudimu nuo gaisro, užliejimo ir kitų rizikų, jeigu Šalys dėl to susitaria.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Davėjas turi teisę: 5.2.1. Tikrinti Buto būklę, iš anksto, ne vėliau kaip prieš 3 (tris) kalendorines dienas, raštu informavęs Gavėją; 5.2.2. Reikalauti nutraukti Sutartį, jeigu Gavėjas pažeidžia savo prievoles.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Gavėjas įsipareigoja: 6.1.1. Naudoti Butą rūpestingai ir tik Sutartyje numatytiems tikslams; 6.1.2. Neatlikti pertvarkymų ar kapitalinio remonto be rašytinio Davėjo sutikimo; 6.1.3. Laiku mokėti einamąsias komunalines ir eksploatacines išlaidas; 6.1.4. Nedelsdamas informuoti Davėją apie gedimus, avarijas ar trečiųjų asmenų pretenzijas.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Gavėjas turi teisę: 6.2.1. Naudotis visomis Buto ir bendro naudojimo patalpų funkcijomis; 6.2.2. Reikalauti, kad Davėjas pašalintų trūkumus, buvusius Sutarties sudarymo metu.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Šalys susitaria, kad komunalinių paslaugų ir kitų eksploatacinių išlaidų mokėtojas yra Gavėjas.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Gavėjas kas mėnesį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 sumoka: a) elektros energijos mokestį pagal skaitiklio rodmenis; b) šalto ir karšto vandens mokestį; c) dujų mokestį; d) namo administratoriaus mokesčius; e) kitas išlaidas (jei taikoma).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Davėjas apmoka: a) nekilnojamojo turto mokestį (jei taikoma); b) kapitalinio remonto išlaidas, kai remonto poreikį sukėlė ne Gavėjo kaltė.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Už Gavėjo, jo šeimos narių ar svečių veiksmais padarytą Buto ar jame esančio turto sugadinimą atsako Gavėjas, įsipareigodamas atlyginti nuostolius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Davėjo pretenzijos gavimo.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Šalys neatsako už įsipareigojimų nevykdymą, jei tai lėmė nenugalimos jėgos (force majeure) aplinkybės, įrodomos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Einamąjį remontą (dažymą, smulkius taisymus) savo lėšomis atlieka Gavėjas.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Kapitalinį remontą (sienų pertvarų griovimą, inžinerinių tinklų keitimą) finansuoja ir organizuoja Davėjas, jei raštu nesusitarta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Gavėjas privalo nedelsdamas pranešti Davėjui apie trečiųjų asmenų pretenzijas dėl Buto ar jame esančio turto.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Davėjas, gavęs pranešimą, imasi visų reikalingų teisinių priemonių šioms pretenzijoms nagrinėti.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Visi Sutarties pakeitimai ir papildymai galioja tik tuo atveju, jei jie surašyti raštu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Davėjas turi teisę vienašališkai nutraukti Sutartį, apie tai įspėjęs Gavėją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dienas, jeigu Gavėjas pažeidžia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11.3. Gavėjas turi teisę nutraukti Sutartį, raštu įspėjęs Davėją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dienas, jeigu Butas tampa netinkamas naudoti dėl Davėjo kaltės.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Pasibaigus Sutarties terminui arba ją nutraukus, Gavėjas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grąžina Butą Davėjui pagal grąžinimo–priėmimo aktą.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Buto ir turto nusidėvėjimas turi būti natūralus ir pagrįstas protingu naudojimu. Už papildomą nusidėvėjimą atsako Gavėjas.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Visi ginčai sprendžiami derybomis. Nepavykus susitarti, ginčas perduodamas nagrinėti kompetentingam teismui pagal Buto buvimo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Sutartis sudaryta dviem egzemplioriais lietuvių kalba, turinčiais vienodą teisinę galią,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14.2. Sutarties priedai sudaro neatskiriamą Sutarties dalį: Priedas Nr. 1 – Turto perdavimo–priėmimo aktas; kiti priedai (jei taikoma).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Davėjas: 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Gavėjas: 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Perdavimo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Perdavimo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Skaitiklių rodmenys: a) elektra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kWh; b) šaltas vanduo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m³; c) karštas vanduo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m³; d) dujos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Bute esantis inventorius (kiekis, būklė):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Pastabos: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Davėjas: 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Gavėjas: 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