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darbo grafikas (toliau – Grafikas) parengtas vadovaujantis Lietuvos Respublikos darbo kodeksu, Darbo laiko apskaitos taisyklėmis ir įmonės vidaus tvarkos dokumentais; juo nustatomas darbuotojo darbo laiko paskirstymas, poilsio laikai, pertraukos, viršvalandinio ir naktinio darbo ribos.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darbo sutarties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pabaigos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darbo laiko apskaitos laikotarpis: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Savaitės darbo laiko norma: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val.; dienos norma: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val. Maksimali paros trukmė – 12 val.; maksimali savaitės trukmė, įskaitant viršvalandžius, – 60 val.; vidutinė savaitės trukmė per apskaitinį laikotarpį – 48 val.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Antradienis: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Trečiadienis: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Ketvirtadienis: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Penktadienis: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Šeštadienis: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Sekmadienis: pradžia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pabaiga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pietų pertrauka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Naktinis darbas (22.00–6.00) numatomas: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planuojamas naktinio darbo valandų skaičius per mėnesį: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Viršvalandinio darbo leidžiama imtis tik gavus išankstinį darbdavio rašytinį nurodymą; planuojamas viršvalandžių skaičius per apskaitinį laikotarpį: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Nepertraukiamo savaitės poilsio trukmė – ne trumpesnė kaip 35 val. Suteikiamos poilsio dienos: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Tarp darbo dienų užtikrinamas ne trumpesnis kaip 11 val. nepertraukiamas poilsis.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Pietų pertrauka: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trukmė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min.; papildomos (techninės) pertraukos: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jei taip, grafikas: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Grafiką gali keisti darbdavys arba darbuotojas, apie numatomą pakeitimą raštu pranešant ne vėliau kaip prieš 5 darbo dienas, išskyrus neatidėliotinus Darbo kodekse numatytus atvejus.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Grafiką parengė (pareigos,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Grafiką patvirtino (pareigos, 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patvirtinimo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___________________,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susipažino: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parašas: ___________________,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pageidavimai dėl darbo laiko: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Kiti darbdavio nurodymai: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