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Sudarimo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Akto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Ūkio subjekto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aktas parengtas vadovaujantis Lietuvos Respublikos finansinės apskaitos įstatymu, Verslo apskaitos standartų 12-uoju standartu „Ilgalaikis materialusis turtas“ bei Ūkio subjekto vidaus dokumentu „Ilgalaikio turto apskaitos politika“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patvirtintu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Įsakymu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„Dėl komisijos sudarymo ilgalaikio turto vertės didinimui įforminti“,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 ši komisija: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 įgaliota patikrinti atliktų darbų faktą, įvertinti jų tinkamumą ir priimti sprendimą dėl turto balansinės vertės padidinimo.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grupė (VAS/IAS klasė):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Inventorinis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Įsigijimo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Įsigijimo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Naudingas tarnavimo laikas (metais):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Likęs naudingas tarnavimo laikas (metais):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buvimo vieta (padalinys, adresas):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Darbų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Sąskaitos faktūros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Suma (EUR be PVM):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Darbų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Sąskaitos faktūros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Suma (EUR be PVM):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Darbų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Sąskaitos faktūros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Suma (EUR be PVM):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viso pagerinimo išlaidos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Iš viso su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Komisija, įvertinusi atliktus darbus, nustatė, kad pagerinimai atitinka turto vertės didinimo kriterijus pagal VAS 12 27–29 p., nes: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pailgintas turto naudingas tarnavimo laikas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padidintas turto našumas ar pajėgumas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pagerinta turto kokybė, sumažintos eksploatavimo sąnaudos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per metus.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atliktų pagerinimų savikaina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be PVM – atitinka turto pradinės vertės didinimo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 siūlo padidinti turto balansinę vertę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ir perskaičiuoti nusidėvėjimą pagal likusį naudingą tarnavimo laiką.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Buhalteriniai dokumentai: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Bendrojo žurnalo įrašas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Debetas 12XX „Ilgalaikis materialusis turtas“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Kreditas 611X „Pagerinimo darbų sąnaudos“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Nusidėvėjimo skaičiavimo metodas po vertės padidinimo: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Ūkio subjekto vadovas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susipažinęs su komisijos aktu, nusprendžia: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Patvirtinti komisijos išvadas ir padidinti turto balansinę vertę.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Pavesti buhalterijai atlikti apskaitos įrašus ir pradėti skaičiuoti nusidėvėjimą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Rangos darbų 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Sąskaitų faktūrų kopijos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Fotofiksacija prieš ir po pagerinimo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 __________________________________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________________________________________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________________________________________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 _______________________________________________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Buhalteris _____________________________________________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Jeigu nustatoma, kad pagerinimo darbai neatitinka vertės didinimo kriterijų, jų suma pripažįstama laikotarpio sąnaudomis. Tokiu atveju komisija tai žymi šiame akte papildomu prierašu ir pateikia vadovui atskirą rekomendaciją.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šio akto punktai turi būti užpildyti, prie jo pridedami visi pagrindžiantys dokumentai, o pasirašytas aktas saugomas Ūkio subjekto archyve teisės aktų nustatytą laikotarpį.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