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(toliau – Sutartis)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 žemiau pasirašiusių šalių: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Partneris A);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Partneris B).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A ir Partneris B kartu vadinami Partneriais, o kiekvienas atskirai – Partneriu.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Partneriai susitaria bendrai veikti ir bendromis lėšomis, darbu bei kitais įnašais įgyvendinti projektą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Projektas), kurio tikslas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Jungtinė veikla vykdoma neįsteigiant naujo juridinio asmens, vadovaujantis Lietuvos Respublikos civilinio kodekso 6.969–6.977 straipsniais ir kitais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„Įnašas“ – turtas, darbai, paslaugos, intelektinė nuosavybė ar piniginės lėšos, kuriuos Partneriai Sutarties 4 skyriuje nustatytomis sąlygomis perduoda Projekto vykdymui.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„Projekto biudžetas“ – visų Partnerių įnašų ir Projekto išlaidų sąmata, patvirtinta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Kitos Sutartyje vartojamos sąvokos suprantamos taip, kaip jos apibrėžtos galiojančiuose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Partneriai siekia sukurti, plėtoti ir komercinti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užtikrinant aukštą kokybę, rinkos poreikių tenkinimą ir abipusę ekonominę naudą.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Pagrindiniai Projekto uždaviniai: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3.2.3.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Partneris A Projekto vykdymui perduoda: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4.1.1. pinigines lėšas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4.1.2. įrangą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rinkos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4.1.3. darbo jėgą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kvalifikuotų specialistų, darbo apimtis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Partneris B Projekto vykdymui perduoda: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4.2.1. pinigines lėšas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4.2.2. intelektinę nuosavybę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4.2.3. paslaugas – rinkodaros ir pardavimo kanalus,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Įnašų perdavimą patvirtina Partnerių pasirašyti perdavimo–priėmimo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Projektui vadovauja valdymo komitetas, sudarytas iš po vieną atstovą nuo kiekvieno Partnerio.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Valdymo komiteto kompetencija: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5.2.1. biudžeto tvirtinimas ir keitimas;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5.2.2. strateginių sprendimų priėmimas;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5.2.3. projekto vadovo skyrimas ir atšaukimas.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Projekto vadovu skiriamas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kuris veikia pagal valdymo komiteto suteiktus įgaliojimus.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Atstovavimas tretiesiems asmenims vykdomas kartu pasirašant abiem Partneriams arba vienam Partneriui pagal rašytinį įgaliojimą.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Kiekvienas Partneris: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turi teisę gauti išsamią informaciją apie Projekto eigą, finansus ir perspektyvas;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privalo laiku įvykdyti įnašų perdavimo ir kitus Sutartyje numatytus įsipareigojimus;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6.1.3. atsako už savo darbuotojų ir pasitelktų subrangovų veiksmus ar neveikimą;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6.1.4. nedelsdamas informuoja kitą Partnerį apie aplinkybes, galinčias neigiamai paveikti Projekto įgyvendinimą.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Projekto grynasis pelnas po mokesčių paskirstomas proporcingai įnašų vertei: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7.1.1. Partneriui 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7.1.2. Partneriui B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Nuostoliai paskirstomi tokia pačia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Pelnas išmokamas ne rečiau kaip kartą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pagal patvirtintas finansines ataskaitas.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Projekto finansinė apskaita tvarkoma pagal Lietuvos Respublikos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Už apskaitos tikslumą atsakingas Projekto buhalteris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Partneriai turi teisę inicijuoti nepriklausomą auditą. Šio audito išlaidos dengiamos iš Projekto biudžeto.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Visi Sutarties pagrindu gauti duomenys, techniniai sprendimai, komercinės paslaptys ir kita nevieša informacija laikomi konfidencialiais.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Partneris, pažeidęs konfidencialumo pareigą, atlygina kitam Partneriui dėl to patirtus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Konfidencialumo įsipareigojimai galioja 5 (penkerius) metus po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Partneriai nesudaro konkuruojančių sutarčių, kurios galėtų tiesiogiai ar netiesiogiai pakenkti Projekto tikslams, visą Sutarties galiojimo laiką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po jos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Kiekvienas Partneris atsako už savo įsipareigojimų nevykdymą ar netinkamą vykdymą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Netesybos: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delspinigiai už kiekvieną uždelstą dieną, bet ne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neįvykdytos prievolės sumos.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Šalis atleidžiama nuo atsakomybės, jeigu įsipareigojimų neįvykdė dėl force majeure aplinkybių, numatytų LR CK 6.212 straipsnyje.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Apie force majeure aplinkybes pranešama kitam Partneriui raštu per 5 (penkias) kalendorines dienas nuo jų atsiradimo.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pasirašymo ir galioja iki visiško Projekto užbaigimo bei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Kiekvienas Partneris gali nutraukti Sutartį anksčiau, raštu įspėjęs kitą Partnerį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13.2.1. kitas Partneris esmingai pažeidžia Sutartį ir nepašalina pažeidimo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raštiško įspėjimo gavimo;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13.2.2. atsiranda aplinkybių, dėl kurių Projekto tęsti objektyviai neįmanoma.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Nutraukus Sutartį, Partneriai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sudaro turto ir įsipareigojimų balansą ir atsiskaito tarpusavyje.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ginčai, kylantys iš Sutarties ar su ja susiję,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Nepavykus susitarti per 30 dienų, ginčas galutinai sprendžiamas Lietuvos Respublikos arbitražo teisme pagal jo taisykles; arbitražo vieta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proceso kalba – lietuvių.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Sutartis aiškinama ir taikoma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su Sutartimi susiję pranešimai teikiami raštu registruotu laišku arba elektroniniu paštu su gavimo patvirtinimu šiais adresais: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B: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Papildymai ir pakeitimai galioja tik pateikti raštu ir pasirašyti abiejų Partnerių.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Sutartis sudaryta dviem egzemplioriais, turinčiais vienodą juridinę galią, po vieną kiekvienam Partneriui.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17.3. Jei kuri nors Sutarties nuostata pripažįstama negaliojančia, tai neturi įtakos kitų nuostatų galiojimui.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B: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A: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B: 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