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dieną,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Perdavėjas (Pardavėjas):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Gavėjas (Pirkėjas):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aktas sudaromas vadovaujantis šalių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pasirašytos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ir sąskaita-faktūra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įsipareigoja perduoti, o Gavėjas – priimti šiame akte nurodytas prekes tinkamos kokybės, be matomų defektų,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akto pasirašymo. Pristatymo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Prekės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mat. vnt.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Prekės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mat. vnt.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Prekės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mat. vnt.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kaina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Bendra suma (be PVM):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Bendra suma su PVM: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patvirtina, kad perduodamos prekės yra naujos, atitinka gamintojo technines specifikacijas ir Lietuvos Respublikos teisės aktų reikalavimus. Garantijos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 priėmimo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Šalys patvirtina, kad prekės priimamos ir perduodamos be akivaizdžių trūkumų, jų kiekis ir asortimentas atitinka aukščiau pateiktą sąrašą.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Gavėjas įsipareigoja apmokėti už prekes pagal sąskaitą-faktūrą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Jei vėliau paaiškėja prekių kokybės ar kiekio neatitikimai, Gavėjas privalo raštu informuoti Perdavėją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nuo neatitikimų nustatymo.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Visos šio akto nuostatos aiškinamos pagal Lietuvos Respublikos teisę.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Visi ginčai sprendžiami derybomis, o joms nepavykus – kompetentingame Lietuvos Respublikos teisme.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Aktas sudarytas dviem vienodais egzemplioriais, turinčiais vienodą juridinę galią; po vieną egzempliorių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Sąskaita-faktūra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Pakuočių sąrašas (jeigu taikoma).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Perdavėjas: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Gavėjas: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Aktas pasirašytas: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