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Pardavėjas: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Pardavėjas).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Pirkėjas: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Pirkėjas).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Pardavėjas ir Pirkėjas kartu – Šalys, kiekvienas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Pardavėjas įsipareigoja parduoti, o Pirkėjas – nupirkti Sutarties priede Nr. 1 nurodytas prekes (toliau – Prekės) 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Kiekvienos Prekės pavadinimas, kodas, kiekis, vieneto kaina, bendra kaina ir pristatymo terminai detalizuojami Priedo Nr. 1 lentelėje.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Bendra Sutarties 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be PVM. PVM taikomas pagal galiojančius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Prekių vieneto kainos nurodomos Priedo Nr. 1 stulpelyje „Vieneto kaina“ ir išlieka fiksuotos visą Sutarties galiojimo laikotarpį, nebent Šalys raštu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Pirkėjas atsiskaito už Prekes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Pardavėjo PVM sąskaitos faktūros ir Prekių perdavimo–priėmimo akto gavimo, pavedimu į Pardavėjo banko sąskaitą, nurodytą 1.1 punkte.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Pavėluoto mokėjimo atveju Pirkėjas moka Pardavėjui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dydžio delspinigius nuo ne laiku sumokėtos sumos už kiekvieną pradelstą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Prekės pristatomos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Incoterms®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versijos sąlygomis adresu: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Pristatymo terminas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PVM sąskaitos faktūros išrašymo.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Pardavėjas privalo informuoti Pirkėją apie numatomą pristatymo datą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el.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Prekės perduodamos pasirašant Prekių perdavimo–priėmimo aktą, kurį pasirašo abiejų Šalių atstovai.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Pardavėjas garantuoja, kad Prekės yra naujos, nenaudotos, atitinka techninius reikalavimus, kokybės standartus ir tinkamos naudoti pagal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Prekių garantinis laikotarpis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nuo Prekių perdavimo Pirkėjui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Garantijos laikotarpiu nustačius Prekių trūkumus Pirkėjas turi teisę reikalauti trūkumus pašalinti, Prekes pakeisti ar pateikti analogiškas Prekes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rašytinio reikalavimo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Nuosavybės teisė į Prekes pereina Pirkėjui visiškai atsiskaičius su Pardavėju.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Rizika dėl Prekių atsitiktinio žuvimo ar sugadinimo pereina Pirkėjui nuo Prekių perdavimo–priėmimo akto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Pirkėjas patikrina Prekes jų pristatymo metu, vizualiai įvertindamas pakuotę ir komplektiškumą.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Nustačius akivaizdžius Prekių kiekio ar kokybės neatitikimus, Pirkėjas tai pažymi perdavimo–priėmimo akte ir nedelsdamas, bet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raštu informuoja Pardavėją.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Paslėptus trūkumus Pirkėjas gali pareikšti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jų nustatymo, tačiau ne vėliau kaip iki garantinio laikotarpio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Pardavėjas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laiku pristatyti Prekes, laikydamasis kokybės reikalavimų;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kartu su Prekėmis pateikti visus reikalingus dokumentus: kokybės sertifikatus, atitikties deklaracijas, garantinius talonus;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užtikrinti, kad Prekės nepažeidžia trečiųjų asmenų intelektinės nuosavybės teisių.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Pirkėjas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laiku priimti ir apmokėti Prekes;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sudaryti sąlygas Pardavėjui pristatyti Prekes nurodytu adresu ir laiku;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naudoti Prekes pagal paskirtį ir laikytis gamintojo instrukcijų.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Už šios Sutarties nevykdymą ar netinkamą vykdymą kaltoji Šalis atlygina kitai Šaliai patirtus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Delspinigių sumokėjimas neatleidžia Šalies nuo prievolės vykdyti įsipareigojimus.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Šalys neatsako už negautą pelną, išskyrus atvejus, kai nuostoliai atsirado dėl tyčios ar didelio neatsargumo.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PVM sąskaitas faktūras Pardavėjas pateikia elektroniniu būdu el.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Prekių perdavimo.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Kiekviena Šalis savarankiškai apskaito ir sumoka jos jurisdikcijoje taikomus mokesčius, susijusius su šios Sutarties vykdymu.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įsipareigoja be kitos Šalies sutikimo neatskleisti trečiosioms šalims komercinės, finansinės ar techninės informacijos, susijusios su Sutarties vykdymu, išskyrus atvejus, kai to reikalauja teisės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Konfidencialumo įsipareigojimai galioja 5 (penkerius) metus po Sutarties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Šalis atleidžiama nuo atsakomybės už Sutarties neįvykdymą, jei įrodo, kad neįvykdymą lėmė nenugalimos jėgos (force majeure) aplinkybės, apibrėžtos galiojančiuose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Šalis, kuriai atsirado force majeure aplinkybės, privalo nedelsdama, bet ne vėliau kaip per 3 (tris) d. nuo jų atsiradimo, raštu pranešti kitai Šaliai ir pateikti tai pagrindžiančius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Force majeure aplinkybėms pasibaigus Šalis nedelsdama atnaujina Sutarties vykdymą, jeigu tai vis dar aktualu, arba Šalys derasi dėl Sutarties pakeitimo.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įsigalioja nuo jos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Bet kokie Sutarties pakeitimai ar papildymai galioja tik tuomet, kai sudaromi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Šalis turi teisę nutraukti Sutartį prieš terminą, apie tai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jeigu kita Šalis iš esmės pažeidžia Sutartį ir nepašalina pažeidimo per šį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ginčai, kylantys iš šios Sutarties arba su ja susiję, pirmiausia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Nepavykus ginčo išspręsti per 30 (trisdešimt) kalendorinių dienų, jis galutinai sprendžiamas Lietuvos Respublikos kompetentingame teisme pagal Pardavėjo buveinės vietą, nebent Šalys raštu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Sutartis sudaryta dviem autentiškais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Priedai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15.3. Užpildyti ir pasirašyti dokumentai gali būti apsikeičiami elektroninėmis priemonėmis (PDF formatu); toks apsikeitimas turi originalios formos teisinę galią.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vardu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vardu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| Kodas | Kiekis | Mat. vnt. | Vieneto kaina (EUR) | Bendra kaina (EUR) | Pristatymo terminas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Pastaba: prireikus pridėkite papildomų eilučių, kopijuodami šį šabloną.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Sertifikatas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Atitikties deklaracija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Garantinis talonas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išdavimo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