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(Parengta vadovaujantis Lietuvos Respublikos teisės aktais, įskaitant LR CK 6.249–6.251 straipsnius ir kitus taikytinus norminius aktus)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Pretenzijos pareiškėjas (nukentėjusysis):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Žalos padaręs asmuo (atsakovas):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Nurodau, kad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apie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įvyko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dėl kurio man / mano įmonei buvo padaryta žala.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Išsamios aplinkybės: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Žalos padarymą patvirtinantys dokumentai (nuotraukos, sąmatos, sąskaitos, ekspertizės aktai ir pan.) pridedami prie šios pretenzijos.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patirta žala sudaro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ir susideda iš: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tiesioginė turtinė žala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neturtinė žala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kiti nuostoliai (pvz., negautos pajamos, transporto išlaidos)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Žalos dydį pagrindžia šie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Vadovaujantis LR CK 6.245–6.249 straipsniais, žala turi būti visiškai atlyginta, jeigu ji padaryta atsakovo kaltais veiksmais ar neveikimu. Atsakovui tenka civilinės atsakomybės pareiga atlyginti nukentėjusiojo patirtą žalą.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LR CK 6.263 str. 1 d. nustato bendrąją pareigą atlyginti žalą, o 6.249 str. 1 d. numato, kad žalos atlyginimo tikslas – visiškai atkurti nukentėjusiojo padėtį iki pažeidimo.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Vadovaujantis aukščiau išdėstytais faktais ir teisės normomis REIKALAUJU: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pretenzijos gavimo dienos savanoriškai atlyginti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žalą, pervedant ją į banko sąskaitą IBAN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Padengti visas žalos administravimo išlaidas, įskaitant papildomus nuostolius, kurie gali paaiškėti vėliau.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Raštu pranešti apie priimtą sprendimą ir atliktą mokėjimą el. paštu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Jeigu reikalavimai nebus įvykdyti nustatytu terminu, pasilieku teisę kreiptis į teismą dėl žalos, delspinigių, procesinių ir kitų su ieškiniu susijusių išlaidų priteisimo pagal LR CPK 98 str.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pretenzija laikoma įteikta nuo jos gavimo dienos. Prašau atsakyti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gavimo.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Žalos įrodymus patvirtinantys dokumentai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lapai;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Nuotraukos / vaizdo medžiaga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Kiti dokumentai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Pareiškėjo vardas, pavardė / 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 (jeigu teikiama popierine forma):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dokumento pavyzdys parengtas bendrais pagrindais. Prieš naudodami pritaikykite jį konkrečiai situacijai ir, kilus neaiškumams, kreipkitės į kvalifikuotą teisininką.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