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priėmimo–perdavimo aktas (toliau – Aktas)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Akto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sudarymo vieta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parengtas vadovaujantis Lietuvos Respublikos teisės aktais ir šalių susitarimais siekiant tinkamai užfiksuoti turto, dokumentų ar kitų vertybių perdavimo faktą ir būklę.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Perdavėjas (toliau – Šalis A):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 /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 /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 /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Perėmėjas (toliau – Šalis B):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 /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 /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 /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 / objekto rūšis: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Identifikavimo kodas / serijos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Kaina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Kitos svarbios charakteristikos: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Perduodamų dokumentų sąrašas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techninė ir vizualinė 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Nusidėvėjimo požymiai / defektai: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Komplektacija (priedai, aksesuarai, atsarginės dalys):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Garantijos likutis / galiojimas: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Paslaugos kokybės įvertinimas (jei perduodama paslauga):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Šalis A patvirtina, kad perduodamas turtas ar dokumentai nuosavybės teise priklauso jai ir nėra įkeisti, areštuoti ar kitaip suvaržyti.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Šalis A garantuoja, jog visi apie turtą žinomi trūkumai atskleisti Šaliai B.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Šalis B patvirtina, kad apžiūrėjo turtą, įvertino jo būklę ir neturi pretenzijų dėl matomų trūkumų, išskyrus šiame Akte nurodytus.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Šalys patvirtina, kad tinkamai įvykdė tarpusavio įsipareigojimus ir neturi viena kitai finansinių ar kitų reikalavimų, išskyrus šiame Akte numatytus.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Nuosavybės teisė į turtą pereina Šaliai B nuo Akto pasirašymo momento, nebent šalys susitartų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Rizika dėl turto atsitiktinio žuvimo ar sugedimo pereina Šaliai B nuo faktinio turto perdavimo.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Jei po perdavimo paaiškėtų paslėpti trūkumai, Šalis B privalo raštu apie tai pranešti Šaliai A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Šalis A įsipareigoja neatlygintinai pašalinti trūkumus arba pakeisti turtą, jei trūkumai atsirado iki Akto pasirašymo,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 nuo raštiško pranešimo gavimo.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Sutarta turto kaina: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Šalis B sumokėjo avansą: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 likusi suma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turi būti sumokėta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Mokėjimas atliekamas į Šalies A banko sąskaitą: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Delspinigių norma už pavėluotą mokėjimą: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už kiekvieną uždelstą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Aktas sudarytas lietuvių kalba dviem egzemplioriais, turinčiais vienodą juridinę galią: po vieną egzempliorių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Visi Akto pakeitimai ir papildymai galioja tik tuo atveju, jei sudaryti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Ginčai, kylantys iš šio Akto, sprendžiami derybomis, nepavykus susitarti – kompetentingame Lietuvos Respublikos teisme pagal Šalies A buveinės adresą.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įsigalioja nuo jo pasirašymo momento ir galioja tol, kol šalys visiškai įvykdys visus iš jo kylančius įsipareigojimus bei papildomas sutartis (jei jos sudarytos).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A (Perdavėjas):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atstovo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 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Šalis B (Perėmėjas):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 / atstovo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 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Perduodamo turto nuotraukos (jei taikoma).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Garantiniai dokumentai ir (ar) pirkimo kvitai.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Kitos sutartos techninės ar teisinės ataskaitos.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Priedų bendras lapų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patvirtina, kad susipažino su visais Akto priedais, juos supranta ir laiko privalomais.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