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Organizacijos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PVM mokėtojo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Aktas sudaromas vadovaujantis Lietuvos Respublikos teisės aktais ir įmonės vidaus dokumentais, reglamentuojančiais reprezentacinių sąnaudų apskaitą bei pripažinimą. Sąnaudų nurašymas atliekamas atsižvelgiant į Lietuvos Respublikos Pelno mokesčio įstatymo 21 straipsnį, Lietuvos Respublikos Buhalterinės apskaitos įstatymo 12 straipsnį bei įmonės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vidaus tvarkos taisykles.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Veiklos ar renginio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Trumpas aprašymas: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Tikslas: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Dalyvavę asmenys (vidiniai / išoriniai):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Išlaidų pozicija: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 be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 su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Išlaidų pozicija: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 be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 su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Išlaidų pozicija: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 be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 su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suma be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bendra suma su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Komisija, išnagrinėjusi pateiktus dokumentus, nustatė, kad minėtos sąnaudos atitinka reprezentacinių sąnaudų apibrėžimą ir yra būtinos įmonės įvaizdžiui formuoti bei verslo ryšiams palaikyti. Vertinant ekonominę naudą, nustatyta: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Sąnaudos susijusios 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Pasiektas ar tikėtinas rezultatas: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Kitos aplinkybės: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Komisija nutarė pripažinti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reprezentacinėmis sąnaudomis ir nurašyti jas į kitų bendrųjų ir administracinių sąnaudų sąskaitą.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Apskaitos įrašas (korespondencija):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Sąskaita faktūra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Priedas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– Sutartis / kvitas / programos išrašas / kiti dokumentai.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paaiškino, kad išlaidos patirtos siekiant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pagrįstos pridedamais dokumentais.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Finansų skyriaus darbuotojas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patikrino dokumentų atitikimą buhalterinės apskaitos reikalavimams ir nurodo: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Dokumentai užregistruoti apskaitoje: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PVM atskaitos statusas: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Sąnaudų priskyrimas teisingas: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vadovas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susipažinęs su komisijos išvadomis,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patvirtina reprezentacinių sąnaudų nurašymą.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Aktas sudaromas trimis egzemplioriais: vienas perduodamas buhalterijai, antras – finansų skyriui, trečias – atsakingam padaliniui. Saugojimo terminas – 10 metų, vadovaujantis Lietuvos Respublikos teisės aktais.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Finansų skyriaus atstovas: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vadovas: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_____________________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