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suminės darbo laiko apskaitos grafikas sudaromas vadovaujantis Lietuvos Respublikos darbo kodeksu, Darbo laiko apskaitos taisyklėmis ir darbdavio vidaus tvarkomis. Dokumentas skirtas planuoti, registruoti ir apskaityti darbuotojo darbo valandas, poilsio laiką, viršvalandžius bei nukrypimus nurodytu apskaitiniu laikotarpiu.</w:t>
      </w:r>
    </w:p>
    <w:p>
      <w:pPr>
        <w:spacing w:line="360" w:lineRule="auto" w:after="120"/>
      </w:pPr>
      <w:r>
        <w:rPr>
          <w:rFonts w:ascii="Times New Roman" w:hAnsi="Times New Roman"/>
          <w:sz w:val="22"/>
        </w:rPr>
        <w:t>Darbdavio pavadinimas: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Juridinis asmuo /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Buveinės adresas: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Telefonas: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El. paštas: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Darbdavio įsakymo (potvarkio)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Įsakymo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Apskaitinio laikotarpio pradžia: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Apskaitinio laikotarpio pabaiga: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Apskaitinio laikotarpio trukmė (mėn.):</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Vardas, pavardė:</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Asmens kodas: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Struktūrinis padalinys: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Darbo sutarties Nr.:</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Sutarties sudarymo 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Nustatyta savaitės darbo trukmė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Valstybinių švenčių dienų skaičius laikotarpiu:</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Darbo dienų skaičius (pagal DK):</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Bendra darbo laiko norma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Planinis darbo valandų skaičius (pagal grafiką):</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Taikomas darbo laiko režimas: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Maksimali viena pamaina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Pertraukos pailsėti ir pavalgyti laikas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Savaitės poilsio dienos: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Naktinio darbo intervalas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Pastaba: kiekvienai apskaitinio laikotarpio dienai įrašykite numatytas darbo valandas. Jei diena laisva, įrašykite „POILSIS“.</w:t>
      </w:r>
    </w:p>
    <w:p>
      <w:pPr>
        <w:spacing w:line="360" w:lineRule="auto" w:after="120"/>
      </w:pPr>
      <w:r>
        <w:rPr>
          <w:rFonts w:ascii="Times New Roman" w:hAnsi="Times New Roman"/>
          <w:sz w:val="22"/>
        </w:rPr>
        <w:t>01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02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03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04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05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06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07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08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09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10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11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12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13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14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15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16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17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18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19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20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21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22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23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24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25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26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27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28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29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30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31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Pastaba: užpildoma pasibaigus kiekvienai dienai pagal faktiškai dirbtas valandas. Jei buvo ligos, atostogų ar komandiruočių – pažymėkite atitinkamu DK kodu.</w:t>
      </w:r>
    </w:p>
    <w:p>
      <w:pPr>
        <w:spacing w:line="360" w:lineRule="auto" w:after="120"/>
      </w:pPr>
      <w:r>
        <w:rPr>
          <w:rFonts w:ascii="Times New Roman" w:hAnsi="Times New Roman"/>
          <w:sz w:val="22"/>
        </w:rPr>
        <w:t>01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02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03 d.</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 (toliau analogiškai už visas laikotarpio dienas) …</w:t>
      </w:r>
    </w:p>
    <w:p>
      <w:pPr>
        <w:spacing w:line="360" w:lineRule="auto" w:after="120"/>
      </w:pPr>
      <w:r>
        <w:rPr>
          <w:rFonts w:ascii="Times New Roman" w:hAnsi="Times New Roman"/>
          <w:sz w:val="22"/>
        </w:rPr>
        <w:t>Bendra faktiškai dirbtų valandų suma: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Skirtumas nuo normos (± val.):</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Viršvalandžių valandų skaičius: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Naktinio darbo valandų skaičius: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Darbo švenčių dienomis valandų skaičius: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Poilsio dienomis dirbtų valandų skaičius: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Darbuotojo pateikti paaiškinimai dėl nukrypimų:</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Darbdavio ar buhalterijos pastabos: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Grafiką parengė (vardas, pavardė,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Grafiką patvirtino (darbdavio atstovo vardas, pavardė, pareigos):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Parašas:</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Data:</w:t>
      </w:r>
      <w:r>
        <w:t xml:space="preserve"> </w:t>
      </w:r>
      <w:r>
        <w:rPr>
          <w:rFonts w:ascii="Times New Roman" w:hAnsi="Times New Roman"/>
          <w:u w:val="single"/>
        </w:rPr>
        <w:t>_________________________</w:t>
      </w:r>
    </w:p>
    <w:p>
      <w:pPr>
        <w:spacing w:line="360" w:lineRule="auto" w:after="120"/>
      </w:pPr>
      <w:r>
        <w:rPr>
          <w:rFonts w:ascii="Times New Roman" w:hAnsi="Times New Roman"/>
          <w:sz w:val="22"/>
        </w:rPr>
        <w:t>Užpildytas ir pasirašytas suminės darbo laiko apskaitos grafikas saugomas personalo bylose ne trumpiau kaip 10 metų, laikantis asmens duomenų apsaugos teisės aktų reikalavimų.</w:t>
      </w:r>
    </w:p>
    <w:p>
      <w:pPr>
        <w:spacing w:line="360" w:lineRule="auto" w:after="120"/>
      </w:pPr>
      <w:r>
        <w:rPr>
          <w:rFonts w:ascii="Times New Roman" w:hAnsi="Times New Roman"/>
          <w:sz w:val="22"/>
        </w:rPr>
        <w:t>Šis grafikas įsigalioja nuo jame nurodytos datos ir galioja iki kito grafiko patvirtinimo. Bet kokie pakeitimai turi būti rašytiniai, suderinti su darbuotoju ir patvirtinti darbdavio įsakymu.</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